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Извещение о продлении сроков</w:t>
      </w:r>
    </w:p>
    <w:p>
      <w:pPr>
        <w:contextualSpacing/>
        <w:rPr>
          <w:sz w:val="28"/>
          <w:szCs w:val="28"/>
        </w:rPr>
      </w:pPr>
    </w:p>
    <w:p>
      <w:pPr>
        <w:pStyle w:val="a5"/>
        <w:ind w:left="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ТОО «Росатом Центральная Азия», как заказчик, являющийся организатором </w:t>
      </w:r>
      <w:r>
        <w:rPr>
          <w:bCs/>
          <w:sz w:val="28"/>
          <w:szCs w:val="28"/>
        </w:rPr>
        <w:t xml:space="preserve">открытого одноэтапного запроса предложений в неэлектронной форме без предварительного квалификационного отбора на </w:t>
      </w:r>
      <w:r>
        <w:rPr>
          <w:sz w:val="28"/>
          <w:szCs w:val="28"/>
        </w:rPr>
        <w:t xml:space="preserve">право заключения договора на оказание услуг по информационному обслуживанию в Республике Узбекистан </w:t>
      </w:r>
      <w:r>
        <w:rPr>
          <w:bCs/>
          <w:sz w:val="28"/>
          <w:szCs w:val="28"/>
        </w:rPr>
        <w:t>(извещение о проведении закупки и закупочная документация опубликованы «09» октября 2019</w:t>
      </w:r>
      <w:r>
        <w:rPr>
          <w:sz w:val="28"/>
          <w:szCs w:val="28"/>
        </w:rPr>
        <w:t xml:space="preserve"> года в сети интернет на официальном сайте Госкорпорации «Росатом» о размещении заказов на закупки товаров, работ, услуг </w:t>
      </w:r>
      <w:hyperlink r:id="rId8" w:history="1">
        <w:r>
          <w:rPr>
            <w:color w:val="0000FF"/>
            <w:sz w:val="28"/>
            <w:szCs w:val="28"/>
            <w:u w:val="single"/>
          </w:rPr>
          <w:t>http://zakupki.rosatom.ru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(закупка № 191009/5534/073) и на сайте </w:t>
      </w:r>
      <w:hyperlink w:history="1">
        <w:r>
          <w:rPr>
            <w:rStyle w:val="a4"/>
            <w:sz w:val="28"/>
            <w:szCs w:val="28"/>
          </w:rPr>
          <w:t>https://rosatom-centralasia.com /vendors/zakypki/tekushchie-zakupki/</w:t>
        </w:r>
      </w:hyperlink>
      <w:r>
        <w:rPr>
          <w:rStyle w:val="a4"/>
          <w:sz w:val="28"/>
          <w:szCs w:val="28"/>
        </w:rPr>
        <w:t>)</w:t>
      </w:r>
      <w:r>
        <w:rPr>
          <w:sz w:val="28"/>
          <w:szCs w:val="28"/>
        </w:rPr>
        <w:t xml:space="preserve"> в соответствии с решением закупочной комиссии от 06</w:t>
      </w:r>
      <w:bookmarkStart w:id="0" w:name="_GoBack"/>
      <w:bookmarkEnd w:id="0"/>
      <w:r>
        <w:rPr>
          <w:sz w:val="28"/>
          <w:szCs w:val="28"/>
        </w:rPr>
        <w:t xml:space="preserve">.11.2019, на основании пункта 7.12 раздела 1 Приложения 12 ЕОСЗ Госкорпорации «Росатом» и пункта 8.11 части 2 тома 1 закупочной документации, уведомляет о продлении сроков </w:t>
      </w:r>
      <w:r>
        <w:rPr>
          <w:rFonts w:eastAsia="Calibri"/>
          <w:sz w:val="28"/>
          <w:szCs w:val="28"/>
          <w:lang w:eastAsia="ru-RU"/>
        </w:rPr>
        <w:t>проведения запроса предложений, а именно:</w:t>
      </w:r>
    </w:p>
    <w:p>
      <w:pPr>
        <w:jc w:val="both"/>
        <w:rPr>
          <w:rFonts w:eastAsia="Calibri"/>
          <w:sz w:val="28"/>
          <w:szCs w:val="28"/>
          <w:lang w:eastAsia="ru-RU"/>
        </w:rPr>
      </w:pPr>
    </w:p>
    <w:p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Оценочная стадия рассмотрения заявок на участие в закупке и подведение итогов закупки: не позднее «15» ноября 2019 г.</w:t>
      </w:r>
    </w:p>
    <w:p>
      <w:pPr>
        <w:jc w:val="both"/>
        <w:rPr>
          <w:rFonts w:eastAsia="Calibri"/>
          <w:sz w:val="28"/>
          <w:szCs w:val="28"/>
          <w:lang w:eastAsia="ru-RU"/>
        </w:rPr>
      </w:pPr>
    </w:p>
    <w:p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Контактное лицо – Мадина Иманалиева, тел.: +7 7172 797 665, e-mail: </w:t>
      </w:r>
      <w:hyperlink r:id="rId9" w:history="1">
        <w:r>
          <w:rPr>
            <w:rFonts w:eastAsia="Calibri"/>
            <w:sz w:val="28"/>
            <w:szCs w:val="28"/>
            <w:u w:val="single"/>
            <w:lang w:eastAsia="ru-RU"/>
          </w:rPr>
          <w:t>international_network@rosatom.ru</w:t>
        </w:r>
      </w:hyperlink>
      <w:r>
        <w:rPr>
          <w:rFonts w:eastAsia="Calibri"/>
          <w:sz w:val="28"/>
          <w:szCs w:val="28"/>
          <w:lang w:eastAsia="ru-RU"/>
        </w:rPr>
        <w:t xml:space="preserve">, </w:t>
      </w:r>
      <w:hyperlink r:id="rId10" w:history="1">
        <w:r>
          <w:rPr>
            <w:rFonts w:eastAsia="Calibri"/>
            <w:sz w:val="28"/>
            <w:szCs w:val="28"/>
            <w:u w:val="single"/>
            <w:lang w:eastAsia="ru-RU"/>
          </w:rPr>
          <w:t>Imanaliyeva@rosatominternational.com</w:t>
        </w:r>
      </w:hyperlink>
      <w:r>
        <w:rPr>
          <w:rFonts w:eastAsia="Calibri"/>
          <w:sz w:val="28"/>
          <w:szCs w:val="28"/>
          <w:lang w:eastAsia="ru-RU"/>
        </w:rPr>
        <w:t xml:space="preserve">. </w:t>
      </w:r>
    </w:p>
    <w:p>
      <w:pPr>
        <w:spacing w:after="120"/>
        <w:ind w:firstLine="709"/>
        <w:jc w:val="both"/>
        <w:rPr>
          <w:sz w:val="28"/>
          <w:szCs w:val="28"/>
        </w:rPr>
      </w:pPr>
    </w:p>
    <w:sectPr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b"/>
      <w:jc w:val="center"/>
    </w:pPr>
  </w:p>
  <w:p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283"/>
    <w:multiLevelType w:val="hybridMultilevel"/>
    <w:tmpl w:val="08ECABDE"/>
    <w:lvl w:ilvl="0" w:tplc="55BA52E0">
      <w:start w:val="1"/>
      <w:numFmt w:val="decimal"/>
      <w:lvlText w:val="1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52F95"/>
    <w:multiLevelType w:val="hybridMultilevel"/>
    <w:tmpl w:val="E7A4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6FDA"/>
    <w:multiLevelType w:val="hybridMultilevel"/>
    <w:tmpl w:val="5AD65B12"/>
    <w:lvl w:ilvl="0" w:tplc="343657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CD2EAB"/>
    <w:multiLevelType w:val="hybridMultilevel"/>
    <w:tmpl w:val="3C329B14"/>
    <w:lvl w:ilvl="0" w:tplc="C4C65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8"/>
        <w:szCs w:val="28"/>
      </w:rPr>
    </w:lvl>
    <w:lvl w:ilvl="1" w:tplc="5EC89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228E1"/>
    <w:multiLevelType w:val="hybridMultilevel"/>
    <w:tmpl w:val="523C4C02"/>
    <w:lvl w:ilvl="0" w:tplc="10B2D47C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4565030E"/>
    <w:multiLevelType w:val="hybridMultilevel"/>
    <w:tmpl w:val="BB98286A"/>
    <w:lvl w:ilvl="0" w:tplc="F47E1504">
      <w:start w:val="15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 w15:restartNumberingAfterBreak="0">
    <w:nsid w:val="4C1879DA"/>
    <w:multiLevelType w:val="hybridMultilevel"/>
    <w:tmpl w:val="FB36F876"/>
    <w:lvl w:ilvl="0" w:tplc="55BA52E0">
      <w:start w:val="1"/>
      <w:numFmt w:val="decimal"/>
      <w:lvlText w:val="1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593977"/>
    <w:multiLevelType w:val="hybridMultilevel"/>
    <w:tmpl w:val="DDD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5E6DE1"/>
    <w:multiLevelType w:val="hybridMultilevel"/>
    <w:tmpl w:val="DDD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0E24B7"/>
    <w:multiLevelType w:val="hybridMultilevel"/>
    <w:tmpl w:val="34CE21FE"/>
    <w:lvl w:ilvl="0" w:tplc="7F4855E0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F938F-3E11-4C9A-B9C1-50116767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pPr>
      <w:keepNext/>
      <w:suppressAutoHyphens w:val="0"/>
      <w:jc w:val="right"/>
      <w:outlineLvl w:val="0"/>
    </w:pPr>
    <w:rPr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Document Map"/>
    <w:basedOn w:val="a0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0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0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одподпункт"/>
    <w:basedOn w:val="a0"/>
    <w:pPr>
      <w:numPr>
        <w:numId w:val="2"/>
      </w:numPr>
      <w:suppressAutoHyphens w:val="0"/>
      <w:spacing w:line="360" w:lineRule="auto"/>
      <w:jc w:val="both"/>
    </w:pPr>
    <w:rPr>
      <w:bCs/>
      <w:snapToGrid w:val="0"/>
      <w:sz w:val="22"/>
      <w:szCs w:val="22"/>
      <w:lang w:eastAsia="ru-RU"/>
    </w:rPr>
  </w:style>
  <w:style w:type="paragraph" w:customStyle="1" w:styleId="Times12">
    <w:name w:val="Times 12"/>
    <w:basedOn w:val="a0"/>
    <w:pPr>
      <w:suppressAutoHyphens w:val="0"/>
      <w:overflowPunct w:val="0"/>
      <w:autoSpaceDE w:val="0"/>
      <w:autoSpaceDN w:val="0"/>
      <w:adjustRightInd w:val="0"/>
      <w:ind w:right="-30"/>
      <w:jc w:val="both"/>
    </w:pPr>
    <w:rPr>
      <w:bCs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ato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manaliyeva@rosatominternation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_network@ros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0C9B-D3E2-4A8B-B3E3-EC82B323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Маркин Владимир Анатольевич</cp:lastModifiedBy>
  <cp:revision>33</cp:revision>
  <cp:lastPrinted>2016-11-10T08:21:00Z</cp:lastPrinted>
  <dcterms:created xsi:type="dcterms:W3CDTF">2014-11-25T07:35:00Z</dcterms:created>
  <dcterms:modified xsi:type="dcterms:W3CDTF">2019-11-07T13:24:00Z</dcterms:modified>
</cp:coreProperties>
</file>